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480" w:leader="none"/>
        </w:tabs>
        <w:spacing w:lineRule="auto" w:line="240" w:before="0" w:after="0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Додаток 1                                                                                            </w:t>
      </w:r>
    </w:p>
    <w:p>
      <w:pPr>
        <w:pStyle w:val="Normal"/>
        <w:tabs>
          <w:tab w:val="left" w:pos="6480" w:leader="none"/>
        </w:tabs>
        <w:spacing w:lineRule="auto" w:line="240" w:before="0" w:after="0"/>
        <w:ind w:left="5103" w:hanging="5103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 xml:space="preserve">До наказу Департаменту Державної архітектурно-будівельної інспекції             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у Донецькій області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uk-UA" w:eastAsia="ru-RU"/>
        </w:rPr>
        <w:t xml:space="preserve">27.09.2019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uk-UA" w:eastAsia="ru-RU"/>
        </w:rPr>
        <w:t>34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60" w:after="60"/>
        <w:ind w:left="5103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 xml:space="preserve">Інформаційна картка адміністративної послуги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 xml:space="preserve">Реєстрація декларації про готовність об’єкта до експлуатації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(щодо об’єктів, що за класом наслідків (відповідальності) належать до об’єктів з незначними наслідками (СС1) та об’єктів, будівництво яких здійснюється на підставі будівельного паспорта, розташованих за    межами    населених   пунктів   і   на   території   кількох адміністративно-територіальних   одиниць, а також на територіях де  сільські, селищні, міські ради не утворили виконавчі органи з питань державного архітектурно-будівельного контролю)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>Департамент Державної архітектурно-будівельної інспекції у Донецькій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val="uk-UA" w:eastAsia="ru-RU"/>
        </w:rPr>
      </w:r>
    </w:p>
    <w:tbl>
      <w:tblPr>
        <w:tblW w:w="10065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"/>
        <w:gridCol w:w="60"/>
        <w:gridCol w:w="3535"/>
        <w:gridCol w:w="20"/>
        <w:gridCol w:w="5907"/>
      </w:tblGrid>
      <w:tr>
        <w:trPr/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Донецька обл., м. Краматорськ,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бул. Машинобудівельників, 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Понеділок – четвер з 9.00 до 18.00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П’ятниця – з 9.00 до 16.45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Перерва: 13.00 – 13.45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Телефон (факс), адреса електронної пошти та веб-сайт суб’єкта надання адміністративної послуги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095 750 86 44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i/>
                  <w:sz w:val="24"/>
                  <w:szCs w:val="24"/>
                  <w:lang w:val="en-US" w:eastAsia="ru-RU"/>
                </w:rPr>
                <w:t>donetsk@dabi.gov.ua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www.dabi.gov.ua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Найменування центру надання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адміністративн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 послуг, в якому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здійснюється обслуговування суб’єкта звернення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lang w:val="uk-UA"/>
              </w:rPr>
              <w:t>Центр надання адміністративних послуг виконавчого комітету Лиманської міської ради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Місце знаходження центру надання адміністративних послуг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вулиця Незалежності, будинок 46, 1 поверх, м. Лиман, Донецької області, 84406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Інформація щодо режиму роботи 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центру надання адміністративн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 послуг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второ</w:t>
            </w:r>
            <w:r>
              <w:rPr>
                <w:rFonts w:ascii="Times New Roman" w:hAnsi="Times New Roman"/>
                <w:lang w:val="uk-UA"/>
              </w:rPr>
              <w:t>к: з 8</w:t>
            </w:r>
            <w:r>
              <w:rPr>
                <w:rFonts w:ascii="Times New Roman" w:hAnsi="Times New Roman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  <w:lang w:val="uk-U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четвер-п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ятниця</w:t>
            </w:r>
            <w:r>
              <w:rPr>
                <w:rFonts w:ascii="Times New Roman" w:hAnsi="Times New Roman"/>
              </w:rPr>
              <w:t xml:space="preserve">: з 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без перерви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вихідні: субота-неділя; всі святкові дні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Телефон/факс), адреса електронної пошти та веб-сайт 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центру надання адміністративн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 послуг</w:t>
            </w:r>
          </w:p>
        </w:tc>
        <w:tc>
          <w:tcPr>
            <w:tcW w:w="5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тел. (06261) 4 10 67, 4 14 40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факс (06261) 4 12 70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E-mail: с</w:t>
            </w:r>
            <w:r>
              <w:rPr>
                <w:rFonts w:ascii="Times New Roman" w:hAnsi="Times New Roman"/>
                <w:lang w:val="en-US"/>
              </w:rPr>
              <w:t>nap@krliman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gov.ua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веб-сайт: </w:t>
            </w:r>
            <w:r>
              <w:rPr>
                <w:rFonts w:ascii="Times New Roman" w:hAnsi="Times New Roman"/>
                <w:bCs/>
                <w:lang w:val="en-US"/>
              </w:rPr>
              <w:t xml:space="preserve">krliman.gov.ua </w:t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8.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Закони України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Закон України «Про регулювання містобудівної діяльності»  (ст.39)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9.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Порядок прийняття в експлуатацію закінчених будівництвом об'єктів, затверджений постановою Кабінету Міністрів України від 13.04.2011 №461 (у редакції постанови Кабінету Міністрів України від 8 вересня 2015 р. № 750)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10.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Прийняття в експлуатацію закінченого будівництвом об`єкта, що за класом наслідків (відповідальності) належать до об’єктів з незначними наслідками (СС1) та об’єктів, будівництво яких здійснювалось на підставі будівельного паспорта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11.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Один примірник декларації: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щодо об’єктів, будівництво яких здійснювалось на підставі будівельного паспорта, за формою встановленого зразка (додаток 2 до Порядку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>прийняття в експлуатацію закінчених будівництвом об'єктів);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>щодо об`єктів, що за класом наслідків (відповідальності) належать до об’єктів з незначними наслідками (СС1), за формою встановленого зразка (додаток 3 до Порядку прийняття в експлуатацію закінчених будівництвом об'єктів);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щодо самочинно збудованого об’єкта, на який визнано право власності за рішенням суду, за формою встановленого зразка (додаток 5 до Порядку прийняття в експлуатацію закінчених будівництвом об'єктів)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12.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Подається особисто замовником (його уповноваженою особою)  або надсилається рекомендованим листом з описом вкладення до центру надання адміністративних послуг ч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и через чи через електронний кабінет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13.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Безоплатно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14.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Десять робочих днів з дня надходження декларації 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15.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Подання чи оформлення декларації з порушенням установлених вимог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16.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425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Реєстрація декларації про готовність об`єкта до експлуатації та внесення даних до єдиного реєстру документів,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firstLine="425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повернення декларації замовнику (уповноваженій ним особі) у спосіб, відповідно до якого були подані документи, у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 разі подання чи оформлення її з порушенням установлених вимог з письмовим обґрунтуванням причин повернення. </w:t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17.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Інформація щодо зареєстрованої декларації про готовність об’єкта до експлуатації розміщується на офіційному сайті Держархбудінспекції України у розділі «Реєстр дозвільних документів» в єдиному реєстрі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У разі подання чи оформлення декларації з порушенням установлених вимог орган державного архітектурно-будівельного контролю повертає її через центр надання адміністративних послуг замовнику (його уповноваженій особі) з письмовим обґрунтуванням причин повернення.</w:t>
            </w:r>
          </w:p>
        </w:tc>
      </w:tr>
      <w:tr>
        <w:trPr>
          <w:trHeight w:val="742" w:hRule="atLeast"/>
        </w:trPr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18.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Примітка</w:t>
            </w:r>
          </w:p>
        </w:tc>
        <w:tc>
          <w:tcPr>
            <w:tcW w:w="5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560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116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6fad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e6d20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e6d20"/>
    <w:rPr/>
  </w:style>
  <w:style w:type="character" w:styleId="ListLabel1">
    <w:name w:val="ListLabel 1"/>
    <w:qFormat/>
    <w:rPr>
      <w:rFonts w:ascii="Times New Roman" w:hAnsi="Times New Roman"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6fad"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de6d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de6d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etsk@dabi.gov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LibreOffice/5.4.3.2$Windows_X86_64 LibreOffice_project/92a7159f7e4af62137622921e809f8546db437e5</Application>
  <Pages>3</Pages>
  <Words>673</Words>
  <Characters>4816</Characters>
  <CharactersWithSpaces>5914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2019-09-26T12:29:00Z</dcterms:created>
  <dc:creator>User</dc:creator>
  <dc:description/>
  <dc:language>uk-UA</dc:language>
  <cp:lastModifiedBy/>
  <dcterms:modified xsi:type="dcterms:W3CDTF">2019-11-12T11:27:43Z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