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82" w:rsidRPr="00E0269F" w:rsidRDefault="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Перелік актуальних проблемних питань розвитку</w:t>
      </w:r>
    </w:p>
    <w:p w:rsidR="008A5A82" w:rsidRPr="00E0269F" w:rsidRDefault="007861C8">
      <w:pPr>
        <w:spacing w:after="0" w:line="240" w:lineRule="auto"/>
        <w:jc w:val="center"/>
        <w:rPr>
          <w:rFonts w:ascii="Times New Roman" w:hAnsi="Times New Roman" w:cs="Times New Roman"/>
          <w:sz w:val="24"/>
          <w:szCs w:val="24"/>
        </w:rPr>
      </w:pPr>
      <w:proofErr w:type="spellStart"/>
      <w:r w:rsidRPr="00E0269F">
        <w:rPr>
          <w:rFonts w:ascii="Times New Roman" w:hAnsi="Times New Roman" w:cs="Times New Roman"/>
          <w:b/>
          <w:sz w:val="24"/>
          <w:szCs w:val="24"/>
          <w:u w:val="single"/>
          <w:lang w:val="uk-UA"/>
        </w:rPr>
        <w:t>Лиманської</w:t>
      </w:r>
      <w:proofErr w:type="spellEnd"/>
      <w:r w:rsidRPr="00E0269F">
        <w:rPr>
          <w:rFonts w:ascii="Times New Roman" w:hAnsi="Times New Roman" w:cs="Times New Roman"/>
          <w:b/>
          <w:sz w:val="24"/>
          <w:szCs w:val="24"/>
          <w:u w:val="single"/>
          <w:lang w:val="uk-UA"/>
        </w:rPr>
        <w:t xml:space="preserve"> ОТГ</w:t>
      </w:r>
    </w:p>
    <w:tbl>
      <w:tblPr>
        <w:tblStyle w:val="ab"/>
        <w:tblW w:w="15846" w:type="dxa"/>
        <w:jc w:val="center"/>
        <w:tblCellMar>
          <w:left w:w="88" w:type="dxa"/>
        </w:tblCellMar>
        <w:tblLook w:val="04A0"/>
      </w:tblPr>
      <w:tblGrid>
        <w:gridCol w:w="631"/>
        <w:gridCol w:w="4081"/>
        <w:gridCol w:w="7199"/>
        <w:gridCol w:w="3935"/>
      </w:tblGrid>
      <w:tr w:rsidR="008A5A82" w:rsidRPr="00E0269F" w:rsidTr="00C46F51">
        <w:trPr>
          <w:jc w:val="center"/>
        </w:trPr>
        <w:tc>
          <w:tcPr>
            <w:tcW w:w="631" w:type="dxa"/>
            <w:shd w:val="clear" w:color="auto" w:fill="auto"/>
            <w:tcMar>
              <w:left w:w="88" w:type="dxa"/>
            </w:tcMar>
            <w:vAlign w:val="center"/>
          </w:tcPr>
          <w:p w:rsidR="008A5A82" w:rsidRPr="00E0269F" w:rsidRDefault="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 з/п</w:t>
            </w:r>
          </w:p>
        </w:tc>
        <w:tc>
          <w:tcPr>
            <w:tcW w:w="4081" w:type="dxa"/>
            <w:shd w:val="clear" w:color="auto" w:fill="auto"/>
            <w:tcMar>
              <w:left w:w="88" w:type="dxa"/>
            </w:tcMar>
            <w:vAlign w:val="center"/>
          </w:tcPr>
          <w:p w:rsidR="008A5A82" w:rsidRPr="00E0269F" w:rsidRDefault="007861C8" w:rsidP="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Проблемне питання</w:t>
            </w:r>
          </w:p>
        </w:tc>
        <w:tc>
          <w:tcPr>
            <w:tcW w:w="7199" w:type="dxa"/>
            <w:shd w:val="clear" w:color="auto" w:fill="auto"/>
            <w:tcMar>
              <w:left w:w="88" w:type="dxa"/>
            </w:tcMar>
            <w:vAlign w:val="center"/>
          </w:tcPr>
          <w:p w:rsidR="008A5A82" w:rsidRPr="00E0269F" w:rsidRDefault="007861C8" w:rsidP="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Обґрунтування актуальності проблемного питання</w:t>
            </w:r>
          </w:p>
        </w:tc>
        <w:tc>
          <w:tcPr>
            <w:tcW w:w="3935" w:type="dxa"/>
            <w:shd w:val="clear" w:color="auto" w:fill="auto"/>
            <w:tcMar>
              <w:left w:w="88" w:type="dxa"/>
            </w:tcMar>
            <w:vAlign w:val="center"/>
          </w:tcPr>
          <w:p w:rsidR="008A5A82" w:rsidRPr="00E0269F" w:rsidRDefault="007861C8" w:rsidP="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Шляхи вирішення</w:t>
            </w:r>
          </w:p>
          <w:p w:rsidR="008A5A82" w:rsidRPr="00E0269F" w:rsidRDefault="007861C8" w:rsidP="007861C8">
            <w:pPr>
              <w:spacing w:after="0" w:line="240" w:lineRule="auto"/>
              <w:jc w:val="center"/>
              <w:rPr>
                <w:rFonts w:ascii="Times New Roman" w:hAnsi="Times New Roman" w:cs="Times New Roman"/>
                <w:b/>
                <w:sz w:val="24"/>
                <w:szCs w:val="24"/>
                <w:lang w:val="uk-UA"/>
              </w:rPr>
            </w:pPr>
            <w:r w:rsidRPr="00E0269F">
              <w:rPr>
                <w:rFonts w:ascii="Times New Roman" w:hAnsi="Times New Roman" w:cs="Times New Roman"/>
                <w:b/>
                <w:sz w:val="24"/>
                <w:szCs w:val="24"/>
                <w:lang w:val="uk-UA"/>
              </w:rPr>
              <w:t>(заходи програми)</w:t>
            </w:r>
          </w:p>
        </w:tc>
      </w:tr>
      <w:tr w:rsidR="00C46F51" w:rsidRPr="00E0269F" w:rsidTr="00F276DD">
        <w:trPr>
          <w:jc w:val="center"/>
        </w:trPr>
        <w:tc>
          <w:tcPr>
            <w:tcW w:w="631" w:type="dxa"/>
            <w:shd w:val="clear" w:color="auto" w:fill="auto"/>
            <w:tcMar>
              <w:left w:w="88" w:type="dxa"/>
            </w:tcMar>
          </w:tcPr>
          <w:p w:rsidR="00C46F51" w:rsidRPr="00E0269F" w:rsidRDefault="00E0269F">
            <w:pPr>
              <w:spacing w:after="0" w:line="240" w:lineRule="auto"/>
              <w:contextualSpacing/>
              <w:jc w:val="center"/>
              <w:rPr>
                <w:rFonts w:ascii="Times New Roman" w:hAnsi="Times New Roman" w:cs="Times New Roman"/>
                <w:sz w:val="24"/>
                <w:szCs w:val="24"/>
                <w:lang w:val="uk-UA"/>
              </w:rPr>
            </w:pPr>
            <w:r w:rsidRPr="00E0269F">
              <w:rPr>
                <w:rFonts w:ascii="Times New Roman" w:hAnsi="Times New Roman" w:cs="Times New Roman"/>
                <w:sz w:val="24"/>
                <w:szCs w:val="24"/>
                <w:lang w:val="uk-UA"/>
              </w:rPr>
              <w:t>1</w:t>
            </w:r>
          </w:p>
        </w:tc>
        <w:tc>
          <w:tcPr>
            <w:tcW w:w="4081" w:type="dxa"/>
            <w:shd w:val="clear" w:color="auto" w:fill="auto"/>
            <w:tcMar>
              <w:left w:w="88" w:type="dxa"/>
            </w:tcMar>
          </w:tcPr>
          <w:p w:rsidR="00C46F51" w:rsidRPr="00E0269F" w:rsidRDefault="00C46F51" w:rsidP="007861C8">
            <w:pPr>
              <w:pStyle w:val="ac"/>
              <w:jc w:val="both"/>
              <w:rPr>
                <w:lang w:val="uk-UA"/>
              </w:rPr>
            </w:pPr>
            <w:r w:rsidRPr="00E0269F">
              <w:rPr>
                <w:color w:val="000000"/>
                <w:lang w:val="uk-UA"/>
              </w:rPr>
              <w:t>Відсутність повноважень розпоряджатися землями рекреаційного призначення за межами населеного пункту (в зв'язку з відсутністю райдержадміністрації)</w:t>
            </w:r>
          </w:p>
        </w:tc>
        <w:tc>
          <w:tcPr>
            <w:tcW w:w="7199" w:type="dxa"/>
            <w:shd w:val="clear" w:color="auto" w:fill="auto"/>
            <w:tcMar>
              <w:left w:w="88" w:type="dxa"/>
            </w:tcMar>
          </w:tcPr>
          <w:p w:rsidR="00C46F51" w:rsidRPr="00E0269F" w:rsidRDefault="00C46F51" w:rsidP="007861C8">
            <w:pPr>
              <w:pStyle w:val="ac"/>
              <w:jc w:val="both"/>
              <w:rPr>
                <w:lang w:val="uk-UA"/>
              </w:rPr>
            </w:pPr>
            <w:r w:rsidRPr="00E0269F">
              <w:rPr>
                <w:color w:val="000000"/>
                <w:lang w:val="uk-UA"/>
              </w:rPr>
              <w:t xml:space="preserve">В рекреаційній зоні с. </w:t>
            </w:r>
            <w:proofErr w:type="spellStart"/>
            <w:r w:rsidRPr="00E0269F">
              <w:rPr>
                <w:color w:val="000000"/>
                <w:lang w:val="uk-UA"/>
              </w:rPr>
              <w:t>Щурове</w:t>
            </w:r>
            <w:proofErr w:type="spellEnd"/>
            <w:r w:rsidRPr="00E0269F">
              <w:rPr>
                <w:color w:val="000000"/>
                <w:lang w:val="uk-UA"/>
              </w:rPr>
              <w:t xml:space="preserve">, с. Старий Караван, с. </w:t>
            </w:r>
            <w:proofErr w:type="spellStart"/>
            <w:r w:rsidRPr="00E0269F">
              <w:rPr>
                <w:color w:val="000000"/>
                <w:lang w:val="uk-UA"/>
              </w:rPr>
              <w:t>Брусівка</w:t>
            </w:r>
            <w:proofErr w:type="spellEnd"/>
            <w:r w:rsidRPr="00E0269F">
              <w:rPr>
                <w:color w:val="000000"/>
                <w:lang w:val="uk-UA"/>
              </w:rPr>
              <w:t xml:space="preserve">, на території яких розташовані понад 130 баз відпочинку та дитячих оздоровчих таборів, які були збудовані ще за часів Радянського Союзу. Відсутність прозорої та чіткої процедури оформлення цих земель через Облдержадміністрацію призводить до недоотримання коштів до місцевого бюджету в сумі понад 2,0 млн. грн. щорічно (а з урахуванням заборгованості підприємств </w:t>
            </w:r>
            <w:proofErr w:type="spellStart"/>
            <w:r w:rsidRPr="00E0269F">
              <w:rPr>
                <w:color w:val="000000"/>
                <w:lang w:val="uk-UA"/>
              </w:rPr>
              <w:t>базоутримувачів</w:t>
            </w:r>
            <w:proofErr w:type="spellEnd"/>
            <w:r w:rsidRPr="00E0269F">
              <w:rPr>
                <w:color w:val="000000"/>
                <w:lang w:val="uk-UA"/>
              </w:rPr>
              <w:t xml:space="preserve">, які знаходяться на окупованій території — 3,0 млн. грн.). Всі ці землі розташовані на землях </w:t>
            </w:r>
            <w:proofErr w:type="spellStart"/>
            <w:r w:rsidRPr="00E0269F">
              <w:rPr>
                <w:color w:val="000000"/>
                <w:lang w:val="uk-UA"/>
              </w:rPr>
              <w:t>ДП</w:t>
            </w:r>
            <w:proofErr w:type="spellEnd"/>
            <w:r w:rsidRPr="00E0269F">
              <w:rPr>
                <w:color w:val="000000"/>
                <w:lang w:val="uk-UA"/>
              </w:rPr>
              <w:t xml:space="preserve"> </w:t>
            </w:r>
            <w:proofErr w:type="spellStart"/>
            <w:r w:rsidRPr="00E0269F">
              <w:rPr>
                <w:color w:val="000000"/>
                <w:lang w:val="uk-UA"/>
              </w:rPr>
              <w:t>“Лиманське</w:t>
            </w:r>
            <w:proofErr w:type="spellEnd"/>
            <w:r w:rsidRPr="00E0269F">
              <w:rPr>
                <w:color w:val="000000"/>
                <w:lang w:val="uk-UA"/>
              </w:rPr>
              <w:t xml:space="preserve"> лісове </w:t>
            </w:r>
            <w:proofErr w:type="spellStart"/>
            <w:r w:rsidRPr="00E0269F">
              <w:rPr>
                <w:color w:val="000000"/>
                <w:lang w:val="uk-UA"/>
              </w:rPr>
              <w:t>господарство”</w:t>
            </w:r>
            <w:proofErr w:type="spellEnd"/>
            <w:r w:rsidRPr="00E0269F">
              <w:rPr>
                <w:color w:val="000000"/>
                <w:lang w:val="uk-UA"/>
              </w:rPr>
              <w:t xml:space="preserve">, на теперішній час оформляються договори довгострокового тимчасового користування лісами. Повільні темпи оформлення договорів довгострокового тимчасового користування лісами несуть значні втрати до місцевого бюджету, а про оформлення </w:t>
            </w:r>
            <w:proofErr w:type="spellStart"/>
            <w:r w:rsidRPr="00E0269F">
              <w:rPr>
                <w:color w:val="000000"/>
                <w:lang w:val="uk-UA"/>
              </w:rPr>
              <w:t>правоустановчих</w:t>
            </w:r>
            <w:proofErr w:type="spellEnd"/>
            <w:r w:rsidRPr="00E0269F">
              <w:rPr>
                <w:color w:val="000000"/>
                <w:lang w:val="uk-UA"/>
              </w:rPr>
              <w:t xml:space="preserve"> документів на землю мова не йде зовсім. У разі здійснення купівлі-продажу споруд баз відпочинку, представники бізнесу не можуть оформити землю</w:t>
            </w:r>
          </w:p>
        </w:tc>
        <w:tc>
          <w:tcPr>
            <w:tcW w:w="3935" w:type="dxa"/>
            <w:shd w:val="clear" w:color="auto" w:fill="auto"/>
            <w:tcMar>
              <w:left w:w="88" w:type="dxa"/>
            </w:tcMar>
          </w:tcPr>
          <w:p w:rsidR="00C46F51" w:rsidRPr="00E0269F" w:rsidRDefault="00C46F51" w:rsidP="007861C8">
            <w:pPr>
              <w:pStyle w:val="ac"/>
              <w:jc w:val="both"/>
              <w:rPr>
                <w:lang w:val="uk-UA"/>
              </w:rPr>
            </w:pPr>
            <w:r w:rsidRPr="00E0269F">
              <w:rPr>
                <w:color w:val="000000"/>
                <w:lang w:val="uk-UA"/>
              </w:rPr>
              <w:t xml:space="preserve">Надати </w:t>
            </w:r>
            <w:proofErr w:type="spellStart"/>
            <w:r w:rsidRPr="00E0269F">
              <w:rPr>
                <w:color w:val="000000"/>
                <w:lang w:val="uk-UA"/>
              </w:rPr>
              <w:t>Лиманській</w:t>
            </w:r>
            <w:proofErr w:type="spellEnd"/>
            <w:r w:rsidRPr="00E0269F">
              <w:rPr>
                <w:color w:val="000000"/>
                <w:lang w:val="uk-UA"/>
              </w:rPr>
              <w:t xml:space="preserve"> міській раді повноваження розпорядженням землями за межами населених пунктів (в зв'язку з відсутністю райдержадміністрації). Вирішити питання в частині розпорядження земельними ділянками державної власності лісогосподарського призначення, які знаходяться під існуючими базами відпочинку та дитячими оздоровчими таборами, які ніколи не будуть використані в лісогосподарських цілях. Виключити ці земельні ділянки із земель лісогосподарського підприємства (тобто із земель лісогосподарського призначення)</w:t>
            </w:r>
          </w:p>
        </w:tc>
      </w:tr>
      <w:tr w:rsidR="005442DC" w:rsidRPr="00E0269F" w:rsidTr="00D147E5">
        <w:trPr>
          <w:jc w:val="center"/>
        </w:trPr>
        <w:tc>
          <w:tcPr>
            <w:tcW w:w="631" w:type="dxa"/>
            <w:shd w:val="clear" w:color="auto" w:fill="auto"/>
            <w:tcMar>
              <w:left w:w="88" w:type="dxa"/>
            </w:tcMar>
          </w:tcPr>
          <w:p w:rsidR="005442DC" w:rsidRPr="00E0269F" w:rsidRDefault="00E0269F">
            <w:pPr>
              <w:spacing w:after="0" w:line="240" w:lineRule="auto"/>
              <w:contextualSpacing/>
              <w:jc w:val="center"/>
              <w:rPr>
                <w:rFonts w:ascii="Times New Roman" w:hAnsi="Times New Roman" w:cs="Times New Roman"/>
                <w:sz w:val="24"/>
                <w:szCs w:val="24"/>
                <w:lang w:val="uk-UA"/>
              </w:rPr>
            </w:pPr>
            <w:r w:rsidRPr="00E0269F">
              <w:rPr>
                <w:rFonts w:ascii="Times New Roman" w:hAnsi="Times New Roman" w:cs="Times New Roman"/>
                <w:sz w:val="24"/>
                <w:szCs w:val="24"/>
                <w:lang w:val="uk-UA"/>
              </w:rPr>
              <w:t>2</w:t>
            </w:r>
          </w:p>
        </w:tc>
        <w:tc>
          <w:tcPr>
            <w:tcW w:w="4081" w:type="dxa"/>
            <w:shd w:val="clear" w:color="auto" w:fill="auto"/>
            <w:tcMar>
              <w:left w:w="88" w:type="dxa"/>
            </w:tcMar>
          </w:tcPr>
          <w:p w:rsidR="005442DC" w:rsidRPr="00E0269F" w:rsidRDefault="005442DC" w:rsidP="007861C8">
            <w:pPr>
              <w:pStyle w:val="ac"/>
              <w:jc w:val="both"/>
              <w:rPr>
                <w:lang w:val="uk-UA"/>
              </w:rPr>
            </w:pPr>
            <w:r w:rsidRPr="00E0269F">
              <w:rPr>
                <w:color w:val="000000"/>
                <w:lang w:val="uk-UA"/>
              </w:rPr>
              <w:t>Водопровідні мережі та каналізаційні споруди, які потребують передачі спеціалізованому підприємству</w:t>
            </w:r>
          </w:p>
        </w:tc>
        <w:tc>
          <w:tcPr>
            <w:tcW w:w="7199" w:type="dxa"/>
            <w:shd w:val="clear" w:color="auto" w:fill="auto"/>
            <w:tcMar>
              <w:left w:w="88" w:type="dxa"/>
            </w:tcMar>
          </w:tcPr>
          <w:p w:rsidR="005442DC" w:rsidRPr="00E0269F" w:rsidRDefault="005442DC" w:rsidP="007861C8">
            <w:pPr>
              <w:pStyle w:val="ac"/>
              <w:jc w:val="both"/>
            </w:pPr>
            <w:r w:rsidRPr="00E0269F">
              <w:rPr>
                <w:lang w:val="uk-UA"/>
              </w:rPr>
              <w:t xml:space="preserve">Централізовані водопровідні мережі </w:t>
            </w:r>
            <w:proofErr w:type="spellStart"/>
            <w:r w:rsidRPr="00E0269F">
              <w:rPr>
                <w:lang w:val="uk-UA"/>
              </w:rPr>
              <w:t>с.Коровій</w:t>
            </w:r>
            <w:proofErr w:type="spellEnd"/>
            <w:r w:rsidRPr="00E0269F">
              <w:rPr>
                <w:lang w:val="uk-UA"/>
              </w:rPr>
              <w:t xml:space="preserve"> Яр, </w:t>
            </w:r>
            <w:proofErr w:type="spellStart"/>
            <w:r w:rsidRPr="00E0269F">
              <w:rPr>
                <w:lang w:val="uk-UA"/>
              </w:rPr>
              <w:t>с.Нове</w:t>
            </w:r>
            <w:proofErr w:type="spellEnd"/>
            <w:r w:rsidRPr="00E0269F">
              <w:rPr>
                <w:lang w:val="uk-UA"/>
              </w:rPr>
              <w:t xml:space="preserve">, </w:t>
            </w:r>
            <w:proofErr w:type="spellStart"/>
            <w:r w:rsidRPr="00E0269F">
              <w:rPr>
                <w:lang w:val="uk-UA"/>
              </w:rPr>
              <w:t>с.Рубці</w:t>
            </w:r>
            <w:proofErr w:type="spellEnd"/>
            <w:r w:rsidRPr="00E0269F">
              <w:rPr>
                <w:lang w:val="uk-UA"/>
              </w:rPr>
              <w:t xml:space="preserve">, с. Кримки, </w:t>
            </w:r>
            <w:proofErr w:type="spellStart"/>
            <w:r w:rsidRPr="00E0269F">
              <w:rPr>
                <w:lang w:val="uk-UA"/>
              </w:rPr>
              <w:t>с.Олександрівка</w:t>
            </w:r>
            <w:proofErr w:type="spellEnd"/>
            <w:r w:rsidRPr="00E0269F">
              <w:rPr>
                <w:lang w:val="uk-UA"/>
              </w:rPr>
              <w:t xml:space="preserve"> капітально відремонтовані у 2016-2017 роках за рахунок місцевого бюджету та субвенції. Водопровідні мережі та КНС центральної лікарні вимагають постійного спеціалізованого обслуговування</w:t>
            </w:r>
          </w:p>
        </w:tc>
        <w:tc>
          <w:tcPr>
            <w:tcW w:w="3935" w:type="dxa"/>
            <w:shd w:val="clear" w:color="auto" w:fill="auto"/>
            <w:tcMar>
              <w:left w:w="88" w:type="dxa"/>
            </w:tcMar>
          </w:tcPr>
          <w:p w:rsidR="005442DC" w:rsidRPr="00E0269F" w:rsidRDefault="005442DC" w:rsidP="007861C8">
            <w:pPr>
              <w:pStyle w:val="ac"/>
              <w:jc w:val="both"/>
              <w:rPr>
                <w:lang w:val="uk-UA"/>
              </w:rPr>
            </w:pPr>
            <w:r w:rsidRPr="00E0269F">
              <w:rPr>
                <w:color w:val="000000"/>
                <w:lang w:val="uk-UA"/>
              </w:rPr>
              <w:t xml:space="preserve">Передача водопровідних мереж та КНС спеціалізованому підприємству </w:t>
            </w:r>
            <w:proofErr w:type="spellStart"/>
            <w:r w:rsidRPr="00E0269F">
              <w:rPr>
                <w:color w:val="000000"/>
                <w:lang w:val="uk-UA"/>
              </w:rPr>
              <w:t>Лиманському</w:t>
            </w:r>
            <w:proofErr w:type="spellEnd"/>
            <w:r w:rsidRPr="00E0269F">
              <w:rPr>
                <w:color w:val="000000"/>
                <w:lang w:val="uk-UA"/>
              </w:rPr>
              <w:t xml:space="preserve"> ВУВКГ </w:t>
            </w:r>
            <w:proofErr w:type="spellStart"/>
            <w:r w:rsidRPr="00E0269F">
              <w:rPr>
                <w:color w:val="000000"/>
                <w:lang w:val="uk-UA"/>
              </w:rPr>
              <w:t>КП</w:t>
            </w:r>
            <w:proofErr w:type="spellEnd"/>
            <w:r w:rsidRPr="00E0269F">
              <w:rPr>
                <w:color w:val="000000"/>
                <w:lang w:val="uk-UA"/>
              </w:rPr>
              <w:t xml:space="preserve"> </w:t>
            </w:r>
            <w:proofErr w:type="spellStart"/>
            <w:r w:rsidRPr="00E0269F">
              <w:rPr>
                <w:color w:val="000000"/>
                <w:lang w:val="uk-UA"/>
              </w:rPr>
              <w:t>“Компанія</w:t>
            </w:r>
            <w:proofErr w:type="spellEnd"/>
            <w:r w:rsidRPr="00E0269F">
              <w:rPr>
                <w:color w:val="000000"/>
                <w:lang w:val="uk-UA"/>
              </w:rPr>
              <w:t xml:space="preserve"> Вода </w:t>
            </w:r>
            <w:proofErr w:type="spellStart"/>
            <w:r w:rsidRPr="00E0269F">
              <w:rPr>
                <w:color w:val="000000"/>
                <w:lang w:val="uk-UA"/>
              </w:rPr>
              <w:t>Донбасу”</w:t>
            </w:r>
            <w:proofErr w:type="spellEnd"/>
          </w:p>
        </w:tc>
      </w:tr>
      <w:tr w:rsidR="008A5A82" w:rsidRPr="00E0269F" w:rsidTr="00C46F51">
        <w:trPr>
          <w:jc w:val="center"/>
        </w:trPr>
        <w:tc>
          <w:tcPr>
            <w:tcW w:w="631" w:type="dxa"/>
            <w:shd w:val="clear" w:color="auto" w:fill="auto"/>
            <w:tcMar>
              <w:left w:w="88" w:type="dxa"/>
            </w:tcMar>
          </w:tcPr>
          <w:p w:rsidR="008A5A82" w:rsidRPr="00E0269F" w:rsidRDefault="00E0269F">
            <w:pPr>
              <w:spacing w:after="0" w:line="240" w:lineRule="auto"/>
              <w:contextualSpacing/>
              <w:jc w:val="center"/>
              <w:rPr>
                <w:rFonts w:ascii="Times New Roman" w:hAnsi="Times New Roman" w:cs="Times New Roman"/>
                <w:sz w:val="24"/>
                <w:szCs w:val="24"/>
                <w:lang w:val="uk-UA"/>
              </w:rPr>
            </w:pPr>
            <w:r w:rsidRPr="00E0269F">
              <w:rPr>
                <w:rFonts w:ascii="Times New Roman" w:hAnsi="Times New Roman" w:cs="Times New Roman"/>
                <w:sz w:val="24"/>
                <w:szCs w:val="24"/>
                <w:lang w:val="uk-UA"/>
              </w:rPr>
              <w:t>3</w:t>
            </w:r>
          </w:p>
        </w:tc>
        <w:tc>
          <w:tcPr>
            <w:tcW w:w="4081" w:type="dxa"/>
            <w:shd w:val="clear" w:color="auto" w:fill="auto"/>
            <w:tcMar>
              <w:left w:w="88" w:type="dxa"/>
            </w:tcMar>
            <w:vAlign w:val="cente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Відсутність фінансування для виконання реконструкції каналізаційних очисних споруд </w:t>
            </w:r>
            <w:r w:rsidRPr="00E0269F">
              <w:rPr>
                <w:rFonts w:ascii="Times New Roman" w:hAnsi="Times New Roman" w:cs="Times New Roman"/>
                <w:sz w:val="24"/>
                <w:szCs w:val="24"/>
                <w:lang w:val="uk-UA"/>
              </w:rPr>
              <w:t xml:space="preserve">м. Лиман, пров. Робочий, 24 </w:t>
            </w:r>
            <w:r w:rsidRPr="00E0269F">
              <w:rPr>
                <w:rFonts w:ascii="Times New Roman" w:hAnsi="Times New Roman" w:cs="Times New Roman"/>
                <w:sz w:val="24"/>
                <w:szCs w:val="24"/>
                <w:lang w:val="uk-UA"/>
              </w:rPr>
              <w:lastRenderedPageBreak/>
              <w:t>потужністю 10000 м</w:t>
            </w:r>
            <w:r w:rsidRPr="00E0269F">
              <w:rPr>
                <w:rFonts w:ascii="Times New Roman" w:hAnsi="Times New Roman" w:cs="Times New Roman"/>
                <w:sz w:val="24"/>
                <w:szCs w:val="24"/>
                <w:vertAlign w:val="superscript"/>
                <w:lang w:val="uk-UA"/>
              </w:rPr>
              <w:t>3</w:t>
            </w:r>
            <w:r w:rsidRPr="00E0269F">
              <w:rPr>
                <w:rFonts w:ascii="Times New Roman" w:hAnsi="Times New Roman" w:cs="Times New Roman"/>
                <w:sz w:val="24"/>
                <w:szCs w:val="24"/>
                <w:lang w:val="uk-UA"/>
              </w:rPr>
              <w:t>/добу</w:t>
            </w:r>
          </w:p>
        </w:tc>
        <w:tc>
          <w:tcPr>
            <w:tcW w:w="7199"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lastRenderedPageBreak/>
              <w:t xml:space="preserve">Досягнення вимог очищення стічних вод до скиду у р. Сіверський </w:t>
            </w:r>
            <w:proofErr w:type="spellStart"/>
            <w:r w:rsidRPr="00E0269F">
              <w:rPr>
                <w:rFonts w:ascii="Times New Roman" w:hAnsi="Times New Roman" w:cs="Times New Roman"/>
                <w:sz w:val="24"/>
                <w:szCs w:val="24"/>
                <w:lang w:val="uk-UA"/>
              </w:rPr>
              <w:t>Дінець</w:t>
            </w:r>
            <w:proofErr w:type="spellEnd"/>
          </w:p>
        </w:tc>
        <w:tc>
          <w:tcPr>
            <w:tcW w:w="3935"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bookmarkStart w:id="0" w:name="__DdeLink__424_1425542156"/>
            <w:bookmarkEnd w:id="0"/>
            <w:r w:rsidRPr="00E0269F">
              <w:rPr>
                <w:rFonts w:ascii="Times New Roman" w:hAnsi="Times New Roman" w:cs="Times New Roman"/>
                <w:sz w:val="24"/>
                <w:szCs w:val="24"/>
                <w:lang w:val="uk-UA"/>
              </w:rPr>
              <w:t xml:space="preserve">Виділення коштів </w:t>
            </w:r>
            <w:proofErr w:type="spellStart"/>
            <w:r w:rsidRPr="00E0269F">
              <w:rPr>
                <w:rFonts w:ascii="Times New Roman" w:hAnsi="Times New Roman" w:cs="Times New Roman"/>
                <w:sz w:val="24"/>
                <w:szCs w:val="24"/>
                <w:lang w:val="uk-UA"/>
              </w:rPr>
              <w:t>КП</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“Компанія</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“Вода</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Донбасу”</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Лиманське</w:t>
            </w:r>
            <w:proofErr w:type="spellEnd"/>
            <w:r w:rsidRPr="00E0269F">
              <w:rPr>
                <w:rFonts w:ascii="Times New Roman" w:hAnsi="Times New Roman" w:cs="Times New Roman"/>
                <w:sz w:val="24"/>
                <w:szCs w:val="24"/>
                <w:lang w:val="uk-UA"/>
              </w:rPr>
              <w:t xml:space="preserve"> ВУВКГ для розробки ПКД та впровадження проекту</w:t>
            </w:r>
          </w:p>
        </w:tc>
      </w:tr>
      <w:tr w:rsidR="008A5A82" w:rsidRPr="00E0269F" w:rsidTr="00C46F51">
        <w:trPr>
          <w:jc w:val="center"/>
        </w:trPr>
        <w:tc>
          <w:tcPr>
            <w:tcW w:w="631" w:type="dxa"/>
            <w:shd w:val="clear" w:color="auto" w:fill="auto"/>
            <w:tcMar>
              <w:left w:w="88" w:type="dxa"/>
            </w:tcMar>
          </w:tcPr>
          <w:p w:rsidR="008A5A82" w:rsidRPr="00E0269F" w:rsidRDefault="00E0269F">
            <w:pPr>
              <w:spacing w:after="0" w:line="240" w:lineRule="auto"/>
              <w:contextualSpacing/>
              <w:jc w:val="center"/>
              <w:rPr>
                <w:rFonts w:ascii="Times New Roman" w:hAnsi="Times New Roman" w:cs="Times New Roman"/>
                <w:sz w:val="24"/>
                <w:szCs w:val="24"/>
                <w:lang w:val="uk-UA"/>
              </w:rPr>
            </w:pPr>
            <w:r w:rsidRPr="00E0269F">
              <w:rPr>
                <w:rFonts w:ascii="Times New Roman" w:hAnsi="Times New Roman" w:cs="Times New Roman"/>
                <w:sz w:val="24"/>
                <w:szCs w:val="24"/>
                <w:lang w:val="uk-UA"/>
              </w:rPr>
              <w:lastRenderedPageBreak/>
              <w:t>4</w:t>
            </w:r>
          </w:p>
        </w:tc>
        <w:tc>
          <w:tcPr>
            <w:tcW w:w="4081" w:type="dxa"/>
            <w:shd w:val="clear" w:color="auto" w:fill="auto"/>
            <w:tcMar>
              <w:left w:w="88" w:type="dxa"/>
            </w:tcMar>
            <w:vAlign w:val="cente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Відсутність фінансування </w:t>
            </w:r>
            <w:r w:rsidRPr="00E0269F">
              <w:rPr>
                <w:rFonts w:ascii="Times New Roman" w:hAnsi="Times New Roman" w:cs="Times New Roman"/>
                <w:sz w:val="24"/>
                <w:szCs w:val="24"/>
                <w:lang w:val="uk-UA"/>
              </w:rPr>
              <w:t xml:space="preserve">для виконання реконструкції станції </w:t>
            </w:r>
            <w:proofErr w:type="spellStart"/>
            <w:r w:rsidRPr="00E0269F">
              <w:rPr>
                <w:rFonts w:ascii="Times New Roman" w:hAnsi="Times New Roman" w:cs="Times New Roman"/>
                <w:sz w:val="24"/>
                <w:szCs w:val="24"/>
                <w:lang w:val="uk-UA"/>
              </w:rPr>
              <w:t>знезал</w:t>
            </w:r>
            <w:bookmarkStart w:id="1" w:name="_GoBack"/>
            <w:bookmarkEnd w:id="1"/>
            <w:r w:rsidRPr="00E0269F">
              <w:rPr>
                <w:rFonts w:ascii="Times New Roman" w:hAnsi="Times New Roman" w:cs="Times New Roman"/>
                <w:sz w:val="24"/>
                <w:szCs w:val="24"/>
                <w:lang w:val="uk-UA"/>
              </w:rPr>
              <w:t>ізнення</w:t>
            </w:r>
            <w:proofErr w:type="spellEnd"/>
            <w:r w:rsidRPr="00E0269F">
              <w:rPr>
                <w:rFonts w:ascii="Times New Roman" w:hAnsi="Times New Roman" w:cs="Times New Roman"/>
                <w:sz w:val="24"/>
                <w:szCs w:val="24"/>
                <w:lang w:val="uk-UA"/>
              </w:rPr>
              <w:t xml:space="preserve"> підземних вод за адресою: вул. Зелений Гай, 16а, м Красний Лиман, Донецької області</w:t>
            </w:r>
          </w:p>
        </w:tc>
        <w:tc>
          <w:tcPr>
            <w:tcW w:w="7199"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Зазначений захід був включений до </w:t>
            </w:r>
            <w:r w:rsidRPr="00E0269F">
              <w:rPr>
                <w:rFonts w:ascii="Times New Roman" w:hAnsi="Times New Roman" w:cs="Times New Roman"/>
                <w:color w:val="000000"/>
                <w:sz w:val="24"/>
                <w:szCs w:val="24"/>
                <w:lang w:val="uk-UA"/>
              </w:rPr>
              <w:t>розпорядження голови Донецької обласної державної адміністрації від 04.07.2016 року № 54</w:t>
            </w:r>
            <w:r w:rsidRPr="00E0269F">
              <w:rPr>
                <w:rFonts w:ascii="Times New Roman" w:hAnsi="Times New Roman" w:cs="Times New Roman"/>
                <w:color w:val="000000"/>
                <w:sz w:val="24"/>
                <w:szCs w:val="24"/>
                <w:lang w:val="uk-UA"/>
              </w:rPr>
              <w:t xml:space="preserve">8 (із змінами) </w:t>
            </w:r>
            <w:proofErr w:type="spellStart"/>
            <w:r w:rsidRPr="00E0269F">
              <w:rPr>
                <w:rFonts w:ascii="Times New Roman" w:hAnsi="Times New Roman" w:cs="Times New Roman"/>
                <w:color w:val="000000"/>
                <w:sz w:val="24"/>
                <w:szCs w:val="24"/>
                <w:lang w:val="uk-UA"/>
              </w:rPr>
              <w:t>“Про</w:t>
            </w:r>
            <w:proofErr w:type="spellEnd"/>
            <w:r w:rsidRPr="00E0269F">
              <w:rPr>
                <w:rFonts w:ascii="Times New Roman" w:hAnsi="Times New Roman" w:cs="Times New Roman"/>
                <w:color w:val="000000"/>
                <w:sz w:val="24"/>
                <w:szCs w:val="24"/>
                <w:lang w:val="uk-UA"/>
              </w:rPr>
              <w:t xml:space="preserve"> </w:t>
            </w:r>
            <w:proofErr w:type="spellStart"/>
            <w:r w:rsidRPr="00E0269F">
              <w:rPr>
                <w:rFonts w:ascii="Times New Roman" w:hAnsi="Times New Roman" w:cs="Times New Roman"/>
                <w:color w:val="000000"/>
                <w:sz w:val="24"/>
                <w:szCs w:val="24"/>
              </w:rPr>
              <w:t>затвердження</w:t>
            </w:r>
            <w:proofErr w:type="spellEnd"/>
            <w:r w:rsidRPr="00E0269F">
              <w:rPr>
                <w:rFonts w:ascii="Times New Roman" w:hAnsi="Times New Roman" w:cs="Times New Roman"/>
                <w:color w:val="000000"/>
                <w:sz w:val="24"/>
                <w:szCs w:val="24"/>
                <w:lang w:val="uk-UA"/>
              </w:rPr>
              <w:t xml:space="preserve"> переліку об'єктів і заходів, що будуть здійснюватися за рахунок залишків коштів місцевих бюджетів населених пунктів Донецької області, на території яких органи державної влади тимчасово не здійснюють свої </w:t>
            </w:r>
            <w:proofErr w:type="spellStart"/>
            <w:r w:rsidRPr="00E0269F">
              <w:rPr>
                <w:rFonts w:ascii="Times New Roman" w:hAnsi="Times New Roman" w:cs="Times New Roman"/>
                <w:color w:val="000000"/>
                <w:sz w:val="24"/>
                <w:szCs w:val="24"/>
                <w:lang w:val="uk-UA"/>
              </w:rPr>
              <w:t>повноваження”</w:t>
            </w:r>
            <w:proofErr w:type="spellEnd"/>
          </w:p>
        </w:tc>
        <w:tc>
          <w:tcPr>
            <w:tcW w:w="3935"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Виді</w:t>
            </w:r>
            <w:r w:rsidRPr="00E0269F">
              <w:rPr>
                <w:rFonts w:ascii="Times New Roman" w:hAnsi="Times New Roman" w:cs="Times New Roman"/>
                <w:sz w:val="24"/>
                <w:szCs w:val="24"/>
                <w:lang w:val="uk-UA"/>
              </w:rPr>
              <w:t xml:space="preserve">лення коштів </w:t>
            </w:r>
            <w:proofErr w:type="spellStart"/>
            <w:r w:rsidRPr="00E0269F">
              <w:rPr>
                <w:rFonts w:ascii="Times New Roman" w:hAnsi="Times New Roman" w:cs="Times New Roman"/>
                <w:sz w:val="24"/>
                <w:szCs w:val="24"/>
                <w:lang w:val="uk-UA"/>
              </w:rPr>
              <w:t>КП</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“Компанія</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“Вода</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Донбасу”</w:t>
            </w:r>
            <w:proofErr w:type="spellEnd"/>
            <w:r w:rsidRPr="00E0269F">
              <w:rPr>
                <w:rFonts w:ascii="Times New Roman" w:hAnsi="Times New Roman" w:cs="Times New Roman"/>
                <w:sz w:val="24"/>
                <w:szCs w:val="24"/>
                <w:lang w:val="uk-UA"/>
              </w:rPr>
              <w:t xml:space="preserve"> </w:t>
            </w:r>
            <w:proofErr w:type="spellStart"/>
            <w:r w:rsidRPr="00E0269F">
              <w:rPr>
                <w:rFonts w:ascii="Times New Roman" w:hAnsi="Times New Roman" w:cs="Times New Roman"/>
                <w:sz w:val="24"/>
                <w:szCs w:val="24"/>
                <w:lang w:val="uk-UA"/>
              </w:rPr>
              <w:t>Лиманське</w:t>
            </w:r>
            <w:proofErr w:type="spellEnd"/>
            <w:r w:rsidRPr="00E0269F">
              <w:rPr>
                <w:rFonts w:ascii="Times New Roman" w:hAnsi="Times New Roman" w:cs="Times New Roman"/>
                <w:sz w:val="24"/>
                <w:szCs w:val="24"/>
                <w:lang w:val="uk-UA"/>
              </w:rPr>
              <w:t xml:space="preserve"> ВУВКГ для розробки ПКД та впровадження проекту.</w:t>
            </w:r>
          </w:p>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Включення до обласної програми</w:t>
            </w:r>
          </w:p>
        </w:tc>
      </w:tr>
      <w:tr w:rsidR="008A5A82" w:rsidRPr="00E0269F" w:rsidTr="005442DC">
        <w:trPr>
          <w:trHeight w:val="2278"/>
          <w:jc w:val="center"/>
        </w:trPr>
        <w:tc>
          <w:tcPr>
            <w:tcW w:w="631" w:type="dxa"/>
            <w:shd w:val="clear" w:color="auto" w:fill="auto"/>
            <w:tcMar>
              <w:left w:w="88" w:type="dxa"/>
            </w:tcMar>
          </w:tcPr>
          <w:p w:rsidR="008A5A82" w:rsidRPr="00E0269F" w:rsidRDefault="00E0269F">
            <w:pPr>
              <w:spacing w:after="0" w:line="240" w:lineRule="auto"/>
              <w:jc w:val="center"/>
              <w:rPr>
                <w:rFonts w:ascii="Times New Roman" w:hAnsi="Times New Roman" w:cs="Times New Roman"/>
                <w:sz w:val="24"/>
                <w:szCs w:val="24"/>
              </w:rPr>
            </w:pPr>
            <w:r w:rsidRPr="00E0269F">
              <w:rPr>
                <w:rFonts w:ascii="Times New Roman" w:hAnsi="Times New Roman" w:cs="Times New Roman"/>
                <w:sz w:val="24"/>
                <w:szCs w:val="24"/>
                <w:lang w:val="uk-UA"/>
              </w:rPr>
              <w:t>5</w:t>
            </w:r>
          </w:p>
        </w:tc>
        <w:tc>
          <w:tcPr>
            <w:tcW w:w="4081"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lang w:val="uk-UA"/>
              </w:rPr>
            </w:pPr>
            <w:r w:rsidRPr="00E0269F">
              <w:rPr>
                <w:rFonts w:ascii="Times New Roman" w:hAnsi="Times New Roman" w:cs="Times New Roman"/>
                <w:sz w:val="24"/>
                <w:szCs w:val="24"/>
                <w:lang w:val="uk-UA"/>
              </w:rPr>
              <w:t xml:space="preserve">Відсутність фінансування для будівництва інженерно-транспортної інфраструктури до промислового </w:t>
            </w:r>
            <w:r w:rsidRPr="00E0269F">
              <w:rPr>
                <w:rFonts w:ascii="Times New Roman" w:hAnsi="Times New Roman" w:cs="Times New Roman"/>
                <w:sz w:val="24"/>
                <w:szCs w:val="24"/>
                <w:lang w:val="uk-UA"/>
              </w:rPr>
              <w:t xml:space="preserve">майданчика Індустріального парку </w:t>
            </w:r>
            <w:proofErr w:type="spellStart"/>
            <w:r w:rsidRPr="00E0269F">
              <w:rPr>
                <w:rFonts w:ascii="Times New Roman" w:hAnsi="Times New Roman" w:cs="Times New Roman"/>
                <w:sz w:val="24"/>
                <w:szCs w:val="24"/>
                <w:lang w:val="uk-UA"/>
              </w:rPr>
              <w:t>“Лиманський”</w:t>
            </w:r>
            <w:proofErr w:type="spellEnd"/>
          </w:p>
        </w:tc>
        <w:tc>
          <w:tcPr>
            <w:tcW w:w="7199" w:type="dxa"/>
            <w:shd w:val="clear" w:color="auto" w:fill="auto"/>
            <w:tcMar>
              <w:left w:w="88" w:type="dxa"/>
            </w:tcMar>
          </w:tcPr>
          <w:p w:rsidR="008A5A82" w:rsidRPr="00E0269F" w:rsidRDefault="007861C8" w:rsidP="007861C8">
            <w:pPr>
              <w:shd w:val="clear" w:color="auto" w:fill="FFFFFF"/>
              <w:spacing w:after="0" w:line="240" w:lineRule="auto"/>
              <w:jc w:val="both"/>
              <w:rPr>
                <w:rFonts w:ascii="Times New Roman" w:hAnsi="Times New Roman" w:cs="Times New Roman"/>
                <w:sz w:val="24"/>
                <w:szCs w:val="24"/>
                <w:lang w:val="uk-UA"/>
              </w:rPr>
            </w:pPr>
            <w:r w:rsidRPr="00E0269F">
              <w:rPr>
                <w:rFonts w:ascii="Times New Roman" w:eastAsia="Times New Roman" w:hAnsi="Times New Roman" w:cs="Times New Roman"/>
                <w:color w:val="000000"/>
                <w:sz w:val="24"/>
                <w:szCs w:val="24"/>
                <w:highlight w:val="white"/>
                <w:lang w:val="uk-UA" w:eastAsia="ar-SA"/>
              </w:rPr>
              <w:t xml:space="preserve">Активізація економічної діяльності, залучення інвестицій в </w:t>
            </w:r>
            <w:proofErr w:type="spellStart"/>
            <w:r w:rsidRPr="00E0269F">
              <w:rPr>
                <w:rFonts w:ascii="Times New Roman" w:eastAsia="Times New Roman" w:hAnsi="Times New Roman" w:cs="Times New Roman"/>
                <w:color w:val="000000"/>
                <w:sz w:val="24"/>
                <w:szCs w:val="24"/>
                <w:highlight w:val="white"/>
                <w:lang w:val="uk-UA" w:eastAsia="ar-SA"/>
              </w:rPr>
              <w:t>Лиманську</w:t>
            </w:r>
            <w:proofErr w:type="spellEnd"/>
            <w:r w:rsidRPr="00E0269F">
              <w:rPr>
                <w:rFonts w:ascii="Times New Roman" w:eastAsia="Times New Roman" w:hAnsi="Times New Roman" w:cs="Times New Roman"/>
                <w:color w:val="000000"/>
                <w:sz w:val="24"/>
                <w:szCs w:val="24"/>
                <w:highlight w:val="white"/>
                <w:lang w:val="uk-UA" w:eastAsia="ar-SA"/>
              </w:rPr>
              <w:t xml:space="preserve"> ОТГ, створення нових робочих місць, зменшення рівня безробіття, забезпечення прискорення соціально-економічного розвитку території, підвищенн</w:t>
            </w:r>
            <w:r w:rsidRPr="00E0269F">
              <w:rPr>
                <w:rFonts w:ascii="Times New Roman" w:eastAsia="Times New Roman" w:hAnsi="Times New Roman" w:cs="Times New Roman"/>
                <w:color w:val="000000"/>
                <w:sz w:val="24"/>
                <w:szCs w:val="24"/>
                <w:highlight w:val="white"/>
                <w:lang w:val="uk-UA" w:eastAsia="ar-SA"/>
              </w:rPr>
              <w:t>я конкурентоспроможності регіону.</w:t>
            </w:r>
          </w:p>
          <w:p w:rsidR="008A5A82" w:rsidRPr="00E0269F" w:rsidRDefault="007861C8" w:rsidP="007861C8">
            <w:pPr>
              <w:shd w:val="clear" w:color="auto" w:fill="FFFFFF"/>
              <w:spacing w:after="0" w:line="240" w:lineRule="auto"/>
              <w:jc w:val="both"/>
              <w:rPr>
                <w:rFonts w:ascii="Times New Roman" w:hAnsi="Times New Roman" w:cs="Times New Roman"/>
                <w:color w:val="000000"/>
                <w:sz w:val="24"/>
                <w:szCs w:val="24"/>
              </w:rPr>
            </w:pPr>
            <w:r w:rsidRPr="00E0269F">
              <w:rPr>
                <w:rFonts w:ascii="Times New Roman" w:eastAsia="Times New Roman" w:hAnsi="Times New Roman" w:cs="Times New Roman"/>
                <w:color w:val="000000"/>
                <w:sz w:val="24"/>
                <w:szCs w:val="24"/>
                <w:highlight w:val="white"/>
                <w:lang w:val="uk-UA" w:eastAsia="ar-SA"/>
              </w:rPr>
              <w:t>Розроблено ПКД з будівництва:</w:t>
            </w:r>
          </w:p>
          <w:p w:rsidR="008A5A82" w:rsidRPr="00E0269F" w:rsidRDefault="007861C8" w:rsidP="007861C8">
            <w:pPr>
              <w:shd w:val="clear" w:color="auto" w:fill="FFFFFF"/>
              <w:spacing w:after="0" w:line="240" w:lineRule="auto"/>
              <w:jc w:val="both"/>
              <w:rPr>
                <w:rFonts w:ascii="Times New Roman" w:hAnsi="Times New Roman" w:cs="Times New Roman"/>
                <w:color w:val="000000"/>
                <w:sz w:val="24"/>
                <w:szCs w:val="24"/>
              </w:rPr>
            </w:pPr>
            <w:r w:rsidRPr="00E0269F">
              <w:rPr>
                <w:rFonts w:ascii="Times New Roman" w:eastAsia="Times New Roman" w:hAnsi="Times New Roman" w:cs="Times New Roman"/>
                <w:color w:val="000000"/>
                <w:sz w:val="24"/>
                <w:szCs w:val="24"/>
                <w:highlight w:val="white"/>
                <w:lang w:val="uk-UA" w:eastAsia="ar-SA"/>
              </w:rPr>
              <w:t>електромереж — 9840,746 тис. грн. ( 5224 м);</w:t>
            </w:r>
          </w:p>
          <w:p w:rsidR="008A5A82" w:rsidRPr="00E0269F" w:rsidRDefault="007861C8" w:rsidP="007861C8">
            <w:pPr>
              <w:shd w:val="clear" w:color="auto" w:fill="FFFFFF"/>
              <w:spacing w:after="0" w:line="240" w:lineRule="auto"/>
              <w:jc w:val="both"/>
              <w:rPr>
                <w:rFonts w:ascii="Times New Roman" w:hAnsi="Times New Roman" w:cs="Times New Roman"/>
                <w:color w:val="000000"/>
                <w:sz w:val="24"/>
                <w:szCs w:val="24"/>
              </w:rPr>
            </w:pPr>
            <w:r w:rsidRPr="00E0269F">
              <w:rPr>
                <w:rFonts w:ascii="Times New Roman" w:eastAsia="Times New Roman" w:hAnsi="Times New Roman" w:cs="Times New Roman"/>
                <w:color w:val="000000"/>
                <w:sz w:val="24"/>
                <w:szCs w:val="24"/>
                <w:highlight w:val="white"/>
                <w:lang w:val="uk-UA" w:eastAsia="ar-SA"/>
              </w:rPr>
              <w:t>водопровідних мереж — 960,420 тис. грн. (826 м);</w:t>
            </w:r>
          </w:p>
          <w:p w:rsidR="008A5A82" w:rsidRPr="00E0269F" w:rsidRDefault="007861C8" w:rsidP="007861C8">
            <w:pPr>
              <w:shd w:val="clear" w:color="auto" w:fill="FFFFFF"/>
              <w:spacing w:after="0" w:line="240" w:lineRule="auto"/>
              <w:jc w:val="both"/>
              <w:rPr>
                <w:rFonts w:ascii="Times New Roman" w:hAnsi="Times New Roman" w:cs="Times New Roman"/>
                <w:color w:val="000000"/>
                <w:sz w:val="24"/>
                <w:szCs w:val="24"/>
              </w:rPr>
            </w:pPr>
            <w:r w:rsidRPr="00E0269F">
              <w:rPr>
                <w:rFonts w:ascii="Times New Roman" w:eastAsia="Times New Roman" w:hAnsi="Times New Roman" w:cs="Times New Roman"/>
                <w:color w:val="000000"/>
                <w:sz w:val="24"/>
                <w:szCs w:val="24"/>
                <w:highlight w:val="white"/>
                <w:lang w:val="uk-UA" w:eastAsia="ar-SA"/>
              </w:rPr>
              <w:t>газопроводу — 1088,002 тис. грн. (29,7 м/п)</w:t>
            </w:r>
          </w:p>
        </w:tc>
        <w:tc>
          <w:tcPr>
            <w:tcW w:w="3935"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Отримання фінансування з державного бюджету та інших </w:t>
            </w:r>
            <w:r w:rsidRPr="00E0269F">
              <w:rPr>
                <w:rFonts w:ascii="Times New Roman" w:hAnsi="Times New Roman" w:cs="Times New Roman"/>
                <w:sz w:val="24"/>
                <w:szCs w:val="24"/>
                <w:lang w:val="uk-UA"/>
              </w:rPr>
              <w:t>джерел</w:t>
            </w:r>
          </w:p>
        </w:tc>
      </w:tr>
      <w:tr w:rsidR="008A5A82" w:rsidRPr="00E0269F" w:rsidTr="00C46F51">
        <w:trPr>
          <w:jc w:val="center"/>
        </w:trPr>
        <w:tc>
          <w:tcPr>
            <w:tcW w:w="631" w:type="dxa"/>
            <w:shd w:val="clear" w:color="auto" w:fill="auto"/>
            <w:tcMar>
              <w:left w:w="88" w:type="dxa"/>
            </w:tcMar>
          </w:tcPr>
          <w:p w:rsidR="008A5A82" w:rsidRPr="00E0269F" w:rsidRDefault="00E0269F">
            <w:pPr>
              <w:spacing w:after="0" w:line="240" w:lineRule="auto"/>
              <w:jc w:val="center"/>
              <w:rPr>
                <w:rFonts w:ascii="Times New Roman" w:hAnsi="Times New Roman" w:cs="Times New Roman"/>
                <w:sz w:val="24"/>
                <w:szCs w:val="24"/>
              </w:rPr>
            </w:pPr>
            <w:r w:rsidRPr="00E0269F">
              <w:rPr>
                <w:rFonts w:ascii="Times New Roman" w:eastAsia="Times New Roman" w:hAnsi="Times New Roman" w:cs="Times New Roman"/>
                <w:sz w:val="24"/>
                <w:szCs w:val="24"/>
                <w:lang w:val="uk-UA" w:eastAsia="ar-SA"/>
              </w:rPr>
              <w:t>6</w:t>
            </w:r>
          </w:p>
        </w:tc>
        <w:tc>
          <w:tcPr>
            <w:tcW w:w="4081" w:type="dxa"/>
            <w:shd w:val="clear" w:color="auto" w:fill="auto"/>
            <w:tcMar>
              <w:left w:w="88" w:type="dxa"/>
            </w:tcMar>
          </w:tcPr>
          <w:p w:rsidR="008A5A82" w:rsidRPr="00E0269F" w:rsidRDefault="007861C8" w:rsidP="007861C8">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E0269F">
              <w:rPr>
                <w:rStyle w:val="a4"/>
                <w:rFonts w:ascii="Times New Roman" w:eastAsia="Times New Roman" w:hAnsi="Times New Roman" w:cs="Times New Roman"/>
                <w:b w:val="0"/>
                <w:color w:val="000000"/>
                <w:sz w:val="24"/>
                <w:szCs w:val="24"/>
                <w:shd w:val="clear" w:color="auto" w:fill="FFFFFF"/>
                <w:lang w:val="uk-UA" w:eastAsia="ar-SA"/>
              </w:rPr>
              <w:t>Відсутність на державному рівні законодавчих актів щодо програм державної допомоги для створення та функціонування індустріальних парків.</w:t>
            </w:r>
          </w:p>
        </w:tc>
        <w:tc>
          <w:tcPr>
            <w:tcW w:w="7199" w:type="dxa"/>
            <w:shd w:val="clear" w:color="auto" w:fill="auto"/>
            <w:tcMar>
              <w:left w:w="88" w:type="dxa"/>
            </w:tcMar>
          </w:tcPr>
          <w:p w:rsidR="008A5A82" w:rsidRPr="00E0269F" w:rsidRDefault="007861C8" w:rsidP="007861C8">
            <w:pPr>
              <w:shd w:val="clear" w:color="auto" w:fill="FFFFFF"/>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Неврегульованість питань щ</w:t>
            </w:r>
            <w:r w:rsidRPr="00E0269F">
              <w:rPr>
                <w:rStyle w:val="a4"/>
                <w:rFonts w:ascii="Times New Roman" w:eastAsia="Times New Roman" w:hAnsi="Times New Roman" w:cs="Times New Roman"/>
                <w:b w:val="0"/>
                <w:color w:val="000000"/>
                <w:sz w:val="24"/>
                <w:szCs w:val="24"/>
                <w:shd w:val="clear" w:color="auto" w:fill="FFFFFF"/>
                <w:lang w:val="uk-UA" w:eastAsia="ar-SA"/>
              </w:rPr>
              <w:t xml:space="preserve">одо надання пільг зі сплати податків і зборів, компенсацій за рахунок частини інших сплачених податків до місцевих бюджетів </w:t>
            </w:r>
            <w:bookmarkStart w:id="2" w:name="__DdeLink__54_3603379581"/>
            <w:bookmarkEnd w:id="2"/>
            <w:r w:rsidRPr="00E0269F">
              <w:rPr>
                <w:rStyle w:val="a4"/>
                <w:rFonts w:ascii="Times New Roman" w:eastAsia="Times New Roman" w:hAnsi="Times New Roman" w:cs="Times New Roman"/>
                <w:b w:val="0"/>
                <w:color w:val="000000"/>
                <w:sz w:val="24"/>
                <w:szCs w:val="24"/>
                <w:shd w:val="clear" w:color="auto" w:fill="FFFFFF"/>
                <w:lang w:val="uk-UA" w:eastAsia="ar-SA"/>
              </w:rPr>
              <w:t>для створення та функціонування індустріальних парків</w:t>
            </w:r>
          </w:p>
        </w:tc>
        <w:tc>
          <w:tcPr>
            <w:tcW w:w="3935" w:type="dxa"/>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Запровадити механізми та алгоритми дій надання пільг учасникам індустріальних </w:t>
            </w:r>
            <w:r w:rsidRPr="00E0269F">
              <w:rPr>
                <w:rFonts w:ascii="Times New Roman" w:hAnsi="Times New Roman" w:cs="Times New Roman"/>
                <w:sz w:val="24"/>
                <w:szCs w:val="24"/>
                <w:lang w:val="uk-UA"/>
              </w:rPr>
              <w:t>парків, як інструментів залучення інвестицій</w:t>
            </w:r>
          </w:p>
        </w:tc>
      </w:tr>
      <w:tr w:rsidR="008A5A82" w:rsidRPr="00E0269F" w:rsidTr="00C46F51">
        <w:trPr>
          <w:jc w:val="center"/>
        </w:trPr>
        <w:tc>
          <w:tcPr>
            <w:tcW w:w="631" w:type="dxa"/>
            <w:tcBorders>
              <w:top w:val="nil"/>
            </w:tcBorders>
            <w:shd w:val="clear" w:color="auto" w:fill="auto"/>
            <w:tcMar>
              <w:left w:w="88" w:type="dxa"/>
            </w:tcMar>
          </w:tcPr>
          <w:p w:rsidR="008A5A82" w:rsidRPr="00E0269F" w:rsidRDefault="00E0269F">
            <w:pPr>
              <w:spacing w:after="0" w:line="240" w:lineRule="auto"/>
              <w:jc w:val="center"/>
              <w:rPr>
                <w:rFonts w:ascii="Times New Roman" w:hAnsi="Times New Roman" w:cs="Times New Roman"/>
                <w:sz w:val="24"/>
                <w:szCs w:val="24"/>
                <w:lang w:val="uk-UA"/>
              </w:rPr>
            </w:pPr>
            <w:r w:rsidRPr="00E0269F">
              <w:rPr>
                <w:rFonts w:ascii="Times New Roman" w:hAnsi="Times New Roman" w:cs="Times New Roman"/>
                <w:sz w:val="24"/>
                <w:szCs w:val="24"/>
                <w:lang w:val="uk-UA"/>
              </w:rPr>
              <w:t>7</w:t>
            </w:r>
          </w:p>
        </w:tc>
        <w:tc>
          <w:tcPr>
            <w:tcW w:w="4081" w:type="dxa"/>
            <w:tcBorders>
              <w:top w:val="nil"/>
            </w:tcBorders>
            <w:shd w:val="clear" w:color="auto" w:fill="auto"/>
            <w:tcMar>
              <w:left w:w="88" w:type="dxa"/>
            </w:tcMar>
          </w:tcPr>
          <w:p w:rsidR="008A5A82" w:rsidRPr="00E0269F" w:rsidRDefault="007861C8" w:rsidP="007861C8">
            <w:pPr>
              <w:widowControl w:val="0"/>
              <w:shd w:val="clear" w:color="auto" w:fill="FFFFFF"/>
              <w:tabs>
                <w:tab w:val="left" w:pos="0"/>
              </w:tabs>
              <w:suppressAutoHyphens/>
              <w:spacing w:after="0" w:line="240" w:lineRule="auto"/>
              <w:jc w:val="both"/>
              <w:rPr>
                <w:rFonts w:ascii="Times New Roman" w:hAnsi="Times New Roman" w:cs="Times New Roman"/>
                <w:sz w:val="24"/>
                <w:szCs w:val="24"/>
                <w:lang w:val="uk-UA"/>
              </w:rPr>
            </w:pPr>
            <w:r w:rsidRPr="00E0269F">
              <w:rPr>
                <w:rFonts w:ascii="Times New Roman" w:hAnsi="Times New Roman" w:cs="Times New Roman"/>
                <w:sz w:val="24"/>
                <w:szCs w:val="24"/>
                <w:lang w:val="uk-UA"/>
              </w:rPr>
              <w:t>Відсутність норм діючого законодавства щодо тимчасового влаштування дітей віком до 3 років, батьки яких ухиляються від виконання батьківських обов'язків, до державних дитячих закладів</w:t>
            </w:r>
          </w:p>
        </w:tc>
        <w:tc>
          <w:tcPr>
            <w:tcW w:w="7199" w:type="dxa"/>
            <w:tcBorders>
              <w:top w:val="nil"/>
            </w:tcBorders>
            <w:shd w:val="clear" w:color="auto" w:fill="auto"/>
            <w:tcMar>
              <w:left w:w="88" w:type="dxa"/>
            </w:tcMar>
          </w:tcPr>
          <w:p w:rsidR="008A5A82" w:rsidRPr="00E0269F" w:rsidRDefault="007861C8" w:rsidP="007861C8">
            <w:pPr>
              <w:shd w:val="clear" w:color="auto" w:fill="FFFFFF"/>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 xml:space="preserve">В ході рейдів, з метою виявлення дітей, </w:t>
            </w:r>
            <w:r w:rsidRPr="00E0269F">
              <w:rPr>
                <w:rFonts w:ascii="Times New Roman" w:hAnsi="Times New Roman" w:cs="Times New Roman"/>
                <w:sz w:val="24"/>
                <w:szCs w:val="24"/>
                <w:lang w:val="uk-UA"/>
              </w:rPr>
              <w:t>які опинились в складних життєвих обставинах, службою у справах дітей проводяться обстеження житлово-побутових умов проживання. В разі відсутності належних умов для проживання діти, які досягли 3 років тимчасово направляються до Центру соціально-психологіч</w:t>
            </w:r>
            <w:r w:rsidRPr="00E0269F">
              <w:rPr>
                <w:rFonts w:ascii="Times New Roman" w:hAnsi="Times New Roman" w:cs="Times New Roman"/>
                <w:sz w:val="24"/>
                <w:szCs w:val="24"/>
                <w:lang w:val="uk-UA"/>
              </w:rPr>
              <w:t>ної реабілітації дітей м. Лиман. Тимчасово влаштувати дітей, які не досягли 3 років, до державних дитячих закладів немає можливості, в зв'язку з відсутністю врегулювання вищевказаного питання діючим законодавством</w:t>
            </w:r>
          </w:p>
        </w:tc>
        <w:tc>
          <w:tcPr>
            <w:tcW w:w="3935" w:type="dxa"/>
            <w:tcBorders>
              <w:top w:val="nil"/>
            </w:tcBorders>
            <w:shd w:val="clear" w:color="auto" w:fill="auto"/>
            <w:tcMar>
              <w:left w:w="88" w:type="dxa"/>
            </w:tcMar>
          </w:tcPr>
          <w:p w:rsidR="008A5A82" w:rsidRPr="00E0269F" w:rsidRDefault="007861C8" w:rsidP="007861C8">
            <w:pPr>
              <w:spacing w:after="0" w:line="240" w:lineRule="auto"/>
              <w:jc w:val="both"/>
              <w:rPr>
                <w:rFonts w:ascii="Times New Roman" w:hAnsi="Times New Roman" w:cs="Times New Roman"/>
                <w:sz w:val="24"/>
                <w:szCs w:val="24"/>
              </w:rPr>
            </w:pPr>
            <w:r w:rsidRPr="00E0269F">
              <w:rPr>
                <w:rFonts w:ascii="Times New Roman" w:hAnsi="Times New Roman" w:cs="Times New Roman"/>
                <w:sz w:val="24"/>
                <w:szCs w:val="24"/>
                <w:lang w:val="uk-UA"/>
              </w:rPr>
              <w:t>Внесення змін до нормативно-правових акті</w:t>
            </w:r>
            <w:r w:rsidRPr="00E0269F">
              <w:rPr>
                <w:rFonts w:ascii="Times New Roman" w:hAnsi="Times New Roman" w:cs="Times New Roman"/>
                <w:sz w:val="24"/>
                <w:szCs w:val="24"/>
                <w:lang w:val="uk-UA"/>
              </w:rPr>
              <w:t xml:space="preserve">в діючого законодавства з метою врегулювання питання тимчасового влаштування дітей віком до 3 років, батьки яких ухиляються від виконання батьківських обов'язків </w:t>
            </w:r>
          </w:p>
        </w:tc>
      </w:tr>
    </w:tbl>
    <w:p w:rsidR="008A5A82" w:rsidRDefault="008A5A82">
      <w:pPr>
        <w:rPr>
          <w:rFonts w:ascii="Times New Roman" w:hAnsi="Times New Roman" w:cs="Times New Roman"/>
          <w:sz w:val="25"/>
          <w:szCs w:val="25"/>
        </w:rPr>
      </w:pPr>
    </w:p>
    <w:p w:rsidR="008A5A82" w:rsidRDefault="008A5A82"/>
    <w:sectPr w:rsidR="008A5A82" w:rsidSect="005442DC">
      <w:pgSz w:w="16838" w:h="11906" w:orient="landscape"/>
      <w:pgMar w:top="1418" w:right="567" w:bottom="567" w:left="56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6A8B"/>
    <w:multiLevelType w:val="multilevel"/>
    <w:tmpl w:val="171CEBCE"/>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
    <w:nsid w:val="249C26BE"/>
    <w:multiLevelType w:val="multilevel"/>
    <w:tmpl w:val="F698C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E7377"/>
    <w:multiLevelType w:val="multilevel"/>
    <w:tmpl w:val="E796088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
    <w:nsid w:val="357466B8"/>
    <w:multiLevelType w:val="multilevel"/>
    <w:tmpl w:val="F6A48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814782C"/>
    <w:multiLevelType w:val="multilevel"/>
    <w:tmpl w:val="2226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B093F"/>
    <w:multiLevelType w:val="multilevel"/>
    <w:tmpl w:val="D3C6E9D6"/>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A82"/>
    <w:rsid w:val="005442DC"/>
    <w:rsid w:val="00550C0C"/>
    <w:rsid w:val="007861C8"/>
    <w:rsid w:val="008A5A82"/>
    <w:rsid w:val="00C46F51"/>
    <w:rsid w:val="00E0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F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B6EE0"/>
    <w:rPr>
      <w:rFonts w:ascii="Segoe UI" w:hAnsi="Segoe UI" w:cs="Segoe UI"/>
      <w:sz w:val="18"/>
      <w:szCs w:val="18"/>
    </w:rPr>
  </w:style>
  <w:style w:type="character" w:customStyle="1" w:styleId="hps">
    <w:name w:val="hps"/>
    <w:qFormat/>
    <w:rsid w:val="00AC4E99"/>
  </w:style>
  <w:style w:type="character" w:customStyle="1" w:styleId="a4">
    <w:name w:val="Выделение жирным"/>
    <w:qFormat/>
    <w:rsid w:val="00CA5E14"/>
    <w:rPr>
      <w:b/>
      <w:bCs/>
    </w:rPr>
  </w:style>
  <w:style w:type="character" w:customStyle="1" w:styleId="FontStyle17">
    <w:name w:val="Font Style17"/>
    <w:qFormat/>
    <w:rsid w:val="008A5A82"/>
    <w:rPr>
      <w:rFonts w:ascii="Times New Roman" w:hAnsi="Times New Roman"/>
      <w:sz w:val="26"/>
    </w:rPr>
  </w:style>
  <w:style w:type="paragraph" w:customStyle="1" w:styleId="a5">
    <w:name w:val="Заголовок"/>
    <w:basedOn w:val="a"/>
    <w:next w:val="a6"/>
    <w:qFormat/>
    <w:rsid w:val="003F7DFD"/>
    <w:pPr>
      <w:keepNext/>
      <w:spacing w:before="240" w:after="120"/>
    </w:pPr>
    <w:rPr>
      <w:rFonts w:ascii="Liberation Sans" w:eastAsia="Microsoft YaHei" w:hAnsi="Liberation Sans" w:cs="Mangal"/>
      <w:sz w:val="28"/>
      <w:szCs w:val="28"/>
    </w:rPr>
  </w:style>
  <w:style w:type="paragraph" w:styleId="a6">
    <w:name w:val="Body Text"/>
    <w:basedOn w:val="a"/>
    <w:rsid w:val="003F7DFD"/>
    <w:pPr>
      <w:spacing w:after="140" w:line="288" w:lineRule="auto"/>
    </w:pPr>
  </w:style>
  <w:style w:type="paragraph" w:styleId="a7">
    <w:name w:val="List"/>
    <w:basedOn w:val="a6"/>
    <w:rsid w:val="003F7DFD"/>
    <w:rPr>
      <w:rFonts w:cs="Mangal"/>
    </w:rPr>
  </w:style>
  <w:style w:type="paragraph" w:customStyle="1" w:styleId="Caption">
    <w:name w:val="Caption"/>
    <w:basedOn w:val="a"/>
    <w:qFormat/>
    <w:rsid w:val="003F7DFD"/>
    <w:pPr>
      <w:suppressLineNumbers/>
      <w:spacing w:before="120" w:after="120"/>
    </w:pPr>
    <w:rPr>
      <w:rFonts w:cs="Mangal"/>
      <w:i/>
      <w:iCs/>
      <w:sz w:val="24"/>
      <w:szCs w:val="24"/>
    </w:rPr>
  </w:style>
  <w:style w:type="paragraph" w:styleId="a8">
    <w:name w:val="index heading"/>
    <w:basedOn w:val="a"/>
    <w:qFormat/>
    <w:rsid w:val="003F7DFD"/>
    <w:pPr>
      <w:suppressLineNumbers/>
    </w:pPr>
    <w:rPr>
      <w:rFonts w:cs="Mangal"/>
    </w:rPr>
  </w:style>
  <w:style w:type="paragraph" w:styleId="a9">
    <w:name w:val="Balloon Text"/>
    <w:basedOn w:val="a"/>
    <w:uiPriority w:val="99"/>
    <w:semiHidden/>
    <w:unhideWhenUsed/>
    <w:qFormat/>
    <w:rsid w:val="000B6EE0"/>
    <w:pPr>
      <w:spacing w:after="0" w:line="240" w:lineRule="auto"/>
    </w:pPr>
    <w:rPr>
      <w:rFonts w:ascii="Segoe UI" w:hAnsi="Segoe UI" w:cs="Segoe UI"/>
      <w:sz w:val="18"/>
      <w:szCs w:val="18"/>
    </w:rPr>
  </w:style>
  <w:style w:type="paragraph" w:styleId="aa">
    <w:name w:val="List Paragraph"/>
    <w:basedOn w:val="a"/>
    <w:qFormat/>
    <w:rsid w:val="008A5A82"/>
    <w:pPr>
      <w:ind w:left="720"/>
      <w:contextualSpacing/>
    </w:pPr>
  </w:style>
  <w:style w:type="table" w:styleId="ab">
    <w:name w:val="Table Grid"/>
    <w:basedOn w:val="a1"/>
    <w:uiPriority w:val="59"/>
    <w:rsid w:val="006B5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46F51"/>
    <w:pPr>
      <w:spacing w:before="100" w:beforeAutospacing="1" w:after="142" w:line="288"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96215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4477</Characters>
  <Application>Microsoft Office Word</Application>
  <DocSecurity>0</DocSecurity>
  <Lines>37</Lines>
  <Paragraphs>10</Paragraphs>
  <ScaleCrop>false</ScaleCrop>
  <Company>SPecialiST RePack</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2020-12-08T10:03:00Z</cp:lastPrinted>
  <dcterms:created xsi:type="dcterms:W3CDTF">2021-01-27T13:20:00Z</dcterms:created>
  <dcterms:modified xsi:type="dcterms:W3CDTF">2021-01-27T13:27:00Z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