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0" w:leader="none"/>
        </w:tabs>
        <w:rPr/>
      </w:pPr>
      <w:r>
        <w:rPr/>
        <w:tab/>
        <w:tab/>
        <w:tab/>
        <w:tab/>
        <w:tab/>
        <w:tab/>
        <w:tab/>
        <w:tab/>
        <w:tab/>
      </w:r>
    </w:p>
    <w:tbl>
      <w:tblPr>
        <w:tblW w:w="10080" w:type="dxa"/>
        <w:jc w:val="left"/>
        <w:tblInd w:w="-252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7"/>
        <w:gridCol w:w="3600"/>
        <w:gridCol w:w="3"/>
        <w:gridCol w:w="5760"/>
      </w:tblGrid>
      <w:tr>
        <w:trPr/>
        <w:tc>
          <w:tcPr>
            <w:tcW w:w="10080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>
        <w:trPr/>
        <w:tc>
          <w:tcPr>
            <w:tcW w:w="10080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u w:val="single"/>
              </w:rPr>
              <w:t>У ФОРМІ ВИТЯГ</w:t>
            </w:r>
            <w:r>
              <w:rPr>
                <w:caps/>
                <w:sz w:val="22"/>
                <w:szCs w:val="22"/>
                <w:u w:val="single"/>
              </w:rPr>
              <w:t>ів</w:t>
            </w:r>
            <w:r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</w:t>
            </w:r>
          </w:p>
        </w:tc>
      </w:tr>
      <w:tr>
        <w:trPr/>
        <w:tc>
          <w:tcPr>
            <w:tcW w:w="1008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/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Відділ у Лиманському районі 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/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Головного управління Держгеокадастру у Донецькій області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>
        <w:trPr/>
        <w:tc>
          <w:tcPr>
            <w:tcW w:w="10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Центр надання адміністративних послуг виконавчого комітету Лиманської міської ради Донецької області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84406, Донецька область, м. Лиман, </w:t>
            </w:r>
          </w:p>
          <w:p>
            <w:pPr>
              <w:pStyle w:val="Normal"/>
              <w:jc w:val="center"/>
              <w:rPr/>
            </w:pPr>
            <w:r>
              <w:rPr/>
              <w:t>вул. Незалежності,46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Понеділок – вівторок з 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Середа з  8:00 до 20:00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Четвер  – п’ятниця  з 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Без перерви,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субота неділя - вихідний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06261) 4-12-70, 4-10-67, 4-14-40</w:t>
            </w:r>
          </w:p>
          <w:p>
            <w:pPr>
              <w:pStyle w:val="Normal"/>
              <w:spacing w:before="60" w:after="0"/>
              <w:jc w:val="center"/>
              <w:rPr/>
            </w:pPr>
            <w:r>
              <w:rPr>
                <w:lang w:val="en-US"/>
              </w:rPr>
              <w:t>kr</w:t>
            </w:r>
            <w:r>
              <w:rPr/>
              <w:t>і</w:t>
            </w:r>
            <w:r>
              <w:rPr>
                <w:lang w:val="en-US"/>
              </w:rPr>
              <w:t>liman.gov.ua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2" w:tgtFrame="_blank">
              <w:r>
                <w:rPr>
                  <w:rStyle w:val="Style13"/>
                  <w:color w:val="00000A"/>
                  <w:sz w:val="20"/>
                  <w:szCs w:val="20"/>
                  <w:highlight w:val="white"/>
                  <w:u w:val="none"/>
                </w:rPr>
                <w:t>Закон України</w:t>
              </w:r>
            </w:hyperlink>
            <w:r>
              <w:rPr>
                <w:sz w:val="20"/>
                <w:szCs w:val="20"/>
                <w:shd w:fill="FFFFFF" w:val="clear"/>
              </w:rPr>
              <w:t> 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Пункти 166, 167, 167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, 168, 171,</w:t>
            </w:r>
            <w:r>
              <w:rPr>
                <w:sz w:val="20"/>
                <w:szCs w:val="20"/>
                <w:shd w:fill="FFFFFF" w:val="clear"/>
              </w:rPr>
              <w:t>177</w:t>
            </w:r>
            <w:r>
              <w:rPr>
                <w:rStyle w:val="Rvts37"/>
                <w:bCs/>
                <w:sz w:val="20"/>
                <w:szCs w:val="20"/>
                <w:shd w:fill="FFFFFF" w:val="clear"/>
                <w:vertAlign w:val="superscript"/>
              </w:rPr>
              <w:t>1</w:t>
            </w:r>
            <w:r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Cs/>
                <w:iCs/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>
              <w:rPr>
                <w:bCs/>
                <w:iCs/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  <w:lang w:eastAsia="uk-UA"/>
              </w:rPr>
              <w:t xml:space="preserve">формою, встановленою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2. Документ, що підтверджує оплату послуг з надання витягу з Державного земельного кадастру про земельну ділянку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>
              <w:rPr>
                <w:iCs/>
                <w:sz w:val="20"/>
                <w:szCs w:val="20"/>
              </w:rPr>
              <w:t xml:space="preserve">стаття 34 </w:t>
            </w:r>
            <w:hyperlink r:id="rId3" w:tgtFrame="_blank">
              <w:r>
                <w:rPr>
                  <w:rStyle w:val="Style13"/>
                  <w:color w:val="00000A"/>
                  <w:sz w:val="20"/>
                  <w:szCs w:val="20"/>
                  <w:highlight w:val="white"/>
                  <w:u w:val="none"/>
                </w:rPr>
                <w:t>Закону України</w:t>
              </w:r>
            </w:hyperlink>
            <w:r>
              <w:rPr>
                <w:sz w:val="20"/>
                <w:szCs w:val="20"/>
                <w:shd w:fill="FFFFFF" w:val="clear"/>
              </w:rPr>
              <w:t> 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4" w:tgtFrame="_blank">
              <w:r>
                <w:rPr>
                  <w:rStyle w:val="Style13"/>
                  <w:color w:val="00000A"/>
                  <w:sz w:val="20"/>
                  <w:szCs w:val="20"/>
                  <w:u w:val="none"/>
                </w:rPr>
                <w:t>Закону України</w:t>
              </w:r>
            </w:hyperlink>
            <w:r>
              <w:rPr>
                <w:sz w:val="20"/>
                <w:szCs w:val="20"/>
              </w:rPr>
              <w:t>  «Про державну реєстрацію речових прав на нерухоме майно та їх обтяжень».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/>
            </w:pPr>
            <w:r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r>
              <w:fldChar w:fldCharType="begin"/>
            </w:r>
            <w:r>
              <w:instrText> HYPERLINK "https://zakon.rada.gov.ua/laws/show/1952-15?ed=20200116&amp;find=1&amp;text=збір" \l "w1_11"</w:instrText>
            </w:r>
            <w:r>
              <w:fldChar w:fldCharType="separate"/>
            </w:r>
            <w:bookmarkStart w:id="0" w:name="w1_10"/>
            <w:r>
              <w:rPr>
                <w:rStyle w:val="Style13"/>
                <w:color w:val="00000A"/>
                <w:sz w:val="20"/>
                <w:szCs w:val="20"/>
                <w:u w:val="none"/>
              </w:rPr>
              <w:t>збір</w:t>
            </w:r>
            <w:r>
              <w:fldChar w:fldCharType="end"/>
            </w:r>
            <w:bookmarkEnd w:id="0"/>
            <w:r>
              <w:rPr>
                <w:sz w:val="20"/>
                <w:szCs w:val="20"/>
              </w:rPr>
              <w:t> у такому розмірі: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/>
            </w:pPr>
            <w:bookmarkStart w:id="1" w:name="n631"/>
            <w:bookmarkEnd w:id="1"/>
            <w:r>
              <w:rPr>
                <w:sz w:val="20"/>
                <w:szCs w:val="20"/>
              </w:rPr>
              <w:t>0,025 прожиткового мінімуму для працездатних осіб - отримання інформації в паперовій формі;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/>
            </w:pPr>
            <w:bookmarkStart w:id="2" w:name="n632"/>
            <w:bookmarkEnd w:id="2"/>
            <w:r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формі;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/>
            </w:pPr>
            <w:bookmarkStart w:id="3" w:name="n634"/>
            <w:bookmarkStart w:id="4" w:name="n633"/>
            <w:bookmarkEnd w:id="3"/>
            <w:bookmarkEnd w:id="4"/>
            <w:r>
              <w:rPr>
                <w:sz w:val="20"/>
                <w:szCs w:val="20"/>
              </w:rPr>
              <w:t>Адміністративний </w:t>
            </w:r>
            <w:r>
              <w:fldChar w:fldCharType="begin"/>
            </w:r>
            <w:r>
              <w:instrText> HYPERLINK "https://zakon.rada.gov.ua/laws/show/1952-15?ed=20200116&amp;find=1&amp;text=збір" \l "w1_12"</w:instrText>
            </w:r>
            <w:r>
              <w:fldChar w:fldCharType="separate"/>
            </w:r>
            <w:bookmarkStart w:id="5" w:name="w1_11"/>
            <w:r>
              <w:rPr>
                <w:rStyle w:val="Style13"/>
                <w:color w:val="00000A"/>
                <w:sz w:val="20"/>
                <w:szCs w:val="20"/>
                <w:u w:val="none"/>
              </w:rPr>
              <w:t>збір</w:t>
            </w:r>
            <w:r>
              <w:fldChar w:fldCharType="end"/>
            </w:r>
            <w:bookmarkEnd w:id="5"/>
            <w:r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  <w:shd w:fill="F9F9F9" w:val="clear"/>
              </w:rPr>
              <w:t>.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Одержувач: Донецьке ГУК/Лиманська МТГ/22012500</w:t>
            </w:r>
          </w:p>
          <w:p>
            <w:pPr>
              <w:pStyle w:val="Normal"/>
              <w:jc w:val="both"/>
              <w:rPr/>
            </w:pPr>
            <w:r>
              <w:rPr/>
              <w:t>Рахунок UA838999980334199879027005564</w:t>
            </w:r>
          </w:p>
          <w:p>
            <w:pPr>
              <w:pStyle w:val="Normal"/>
              <w:jc w:val="both"/>
              <w:rPr/>
            </w:pPr>
            <w:r>
              <w:rPr/>
              <w:t>Банк отримувача Казначейство України (ЕАП)   ЄДРПОУ  37967785</w:t>
            </w:r>
          </w:p>
          <w:p>
            <w:pPr>
              <w:pStyle w:val="Normal"/>
              <w:jc w:val="both"/>
              <w:rPr/>
            </w:pPr>
            <w:r>
              <w:rPr/>
              <w:t>ККДБ 22012500, Плата за надання інших адміністративних послуг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день реєстрації відповідної заяви у відділі у Лиманському районі Головного управління Держгеокадастру у Донецькій області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/>
            </w:pPr>
            <w:r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особа(право на отримання витягу </w:t>
            </w:r>
            <w:r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6" w:name="n829"/>
            <w:bookmarkEnd w:id="6"/>
            <w:r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>
              <w:rPr>
                <w:sz w:val="20"/>
                <w:szCs w:val="20"/>
              </w:rPr>
              <w:t>).</w:t>
            </w:r>
          </w:p>
          <w:p>
            <w:pPr>
              <w:pStyle w:val="Normal"/>
              <w:jc w:val="both"/>
              <w:rPr/>
            </w:pPr>
            <w:bookmarkStart w:id="7" w:name="n717"/>
            <w:bookmarkEnd w:id="7"/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(або інформації (реквізитів платежу)**</w:t>
            </w:r>
            <w:r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bookmarkStart w:id="8" w:name="n1658"/>
            <w:bookmarkStart w:id="9" w:name="n1657"/>
            <w:bookmarkStart w:id="10" w:name="n1656"/>
            <w:bookmarkStart w:id="11" w:name="n1655"/>
            <w:bookmarkEnd w:id="8"/>
            <w:bookmarkEnd w:id="9"/>
            <w:bookmarkEnd w:id="10"/>
            <w:bookmarkEnd w:id="11"/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150"/>
              <w:jc w:val="both"/>
              <w:rPr/>
            </w:pPr>
            <w:bookmarkStart w:id="12" w:name="n2525"/>
            <w:bookmarkStart w:id="13" w:name="n2524"/>
            <w:bookmarkEnd w:id="12"/>
            <w:bookmarkEnd w:id="13"/>
            <w:r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**Форми заяв про надання відомостей з Державного земельного кадастру наведені у додатках 1, 2 до  інформаційної картки адміністративної послуги</w:t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  <w:shd w:fill="FFFFFF" w:val="clear"/>
              </w:rPr>
              <w:t>**до 31 грудня 2021 р.</w:t>
            </w:r>
          </w:p>
        </w:tc>
      </w:tr>
    </w:tbl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1952-15" TargetMode="External"/><Relationship Id="rId3" Type="http://schemas.openxmlformats.org/officeDocument/2006/relationships/hyperlink" Target="https://zakon.rada.gov.ua/laws/show/1952-15" TargetMode="External"/><Relationship Id="rId4" Type="http://schemas.openxmlformats.org/officeDocument/2006/relationships/hyperlink" Target="https://zakon.rada.gov.ua/laws/show/1952-15/ed20200116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Application>LibreOffice/5.4.3.2$Windows_X86_64 LibreOffice_project/92a7159f7e4af62137622921e809f8546db437e5</Application>
  <Pages>3</Pages>
  <Words>1060</Words>
  <Characters>7340</Characters>
  <CharactersWithSpaces>8353</CharactersWithSpaces>
  <Paragraphs>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2021-01-12T11:30:39Z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